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B6142">
      <w:pPr>
        <w:spacing w:line="360" w:lineRule="auto"/>
        <w:jc w:val="center"/>
        <w:rPr>
          <w:rFonts w:hint="eastAsia"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  <w:lang w:eastAsia="zh-CN"/>
        </w:rPr>
        <w:t>泰航合金</w:t>
      </w:r>
      <w:r>
        <w:rPr>
          <w:rFonts w:hint="eastAsia" w:ascii="黑体" w:hAnsi="黑体" w:eastAsia="黑体"/>
          <w:b/>
          <w:sz w:val="36"/>
        </w:rPr>
        <w:t>/复合材料公司包装袋类年度招标项目</w:t>
      </w:r>
    </w:p>
    <w:p w14:paraId="3522C810">
      <w:pPr>
        <w:spacing w:line="360" w:lineRule="auto"/>
        <w:ind w:left="1000"/>
        <w:jc w:val="center"/>
        <w:rPr>
          <w:rFonts w:hint="eastAsia"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招标公告</w:t>
      </w:r>
    </w:p>
    <w:p w14:paraId="561E4BD2">
      <w:pPr>
        <w:spacing w:line="360" w:lineRule="auto"/>
        <w:jc w:val="left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一、招标编号：1131251212001</w:t>
      </w:r>
    </w:p>
    <w:p w14:paraId="007602F9">
      <w:pPr>
        <w:spacing w:line="360" w:lineRule="auto"/>
        <w:jc w:val="left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二、招标名称</w:t>
      </w:r>
      <w:bookmarkStart w:id="0" w:name="_GoBack"/>
      <w:bookmarkEnd w:id="0"/>
    </w:p>
    <w:p w14:paraId="07768071">
      <w:pPr>
        <w:spacing w:line="360" w:lineRule="auto"/>
        <w:ind w:firstLine="0" w:firstLineChars="0"/>
        <w:jc w:val="left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  <w:szCs w:val="30"/>
          <w:lang w:eastAsia="zh-CN"/>
        </w:rPr>
        <w:t>　　泰航合金</w:t>
      </w:r>
      <w:r>
        <w:rPr>
          <w:rFonts w:hint="eastAsia" w:ascii="宋体" w:hAnsi="宋体"/>
          <w:sz w:val="30"/>
          <w:szCs w:val="30"/>
        </w:rPr>
        <w:t>/复合材料公司包装袋类年度招标项目。</w:t>
      </w:r>
    </w:p>
    <w:p w14:paraId="18279375">
      <w:pPr>
        <w:spacing w:line="360" w:lineRule="auto"/>
        <w:jc w:val="left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三、招标内容</w:t>
      </w:r>
    </w:p>
    <w:p w14:paraId="6A64C693">
      <w:pPr>
        <w:spacing w:line="360" w:lineRule="auto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本次招标为年度招标，招标完成后，招标方与中标方签订年度供货协议，需方根据当期实际需求计划，向中标方发出计划需求。</w:t>
      </w:r>
      <w:r>
        <w:rPr>
          <w:rFonts w:hint="eastAsia" w:ascii="宋体" w:hAnsi="宋体"/>
          <w:b/>
          <w:sz w:val="30"/>
          <w:szCs w:val="30"/>
        </w:rPr>
        <w:t>具体明细见附表</w:t>
      </w:r>
      <w:r>
        <w:rPr>
          <w:rFonts w:hint="eastAsia" w:ascii="宋体" w:hAnsi="宋体"/>
          <w:sz w:val="30"/>
          <w:szCs w:val="30"/>
        </w:rPr>
        <w:t>。</w:t>
      </w:r>
    </w:p>
    <w:p w14:paraId="1003E110">
      <w:pPr>
        <w:spacing w:line="360" w:lineRule="auto"/>
        <w:jc w:val="left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四、资格要求</w:t>
      </w:r>
    </w:p>
    <w:p w14:paraId="19D9E89A">
      <w:pPr>
        <w:spacing w:line="360" w:lineRule="auto"/>
        <w:ind w:firstLine="600" w:firstLineChars="200"/>
        <w:jc w:val="left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1</w:t>
      </w:r>
      <w:r>
        <w:rPr>
          <w:rFonts w:hint="eastAsia" w:ascii="宋体" w:hAnsi="宋体"/>
          <w:sz w:val="30"/>
        </w:rPr>
        <w:t>、依法成立，具有法人资格和一般纳税人资格；且注册资金达到</w:t>
      </w:r>
      <w:r>
        <w:rPr>
          <w:rFonts w:ascii="宋体" w:hAnsi="宋体"/>
          <w:sz w:val="30"/>
        </w:rPr>
        <w:t xml:space="preserve"> </w:t>
      </w:r>
      <w:r>
        <w:rPr>
          <w:rFonts w:hint="eastAsia" w:ascii="宋体" w:hAnsi="宋体"/>
          <w:sz w:val="30"/>
        </w:rPr>
        <w:t>100万元及以上（注册资金不足的，可以提供担保）的厂家或贸易公司；</w:t>
      </w:r>
    </w:p>
    <w:p w14:paraId="203E9D5C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t>2</w:t>
      </w:r>
      <w:r>
        <w:rPr>
          <w:rFonts w:hint="eastAsia" w:ascii="宋体" w:hAnsi="宋体"/>
          <w:sz w:val="30"/>
        </w:rPr>
        <w:t>、特种行业必须取得国家相关部门颁发的许可证书；</w:t>
      </w:r>
    </w:p>
    <w:p w14:paraId="72ECD51B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t>3</w:t>
      </w:r>
      <w:r>
        <w:rPr>
          <w:rFonts w:hint="eastAsia" w:ascii="宋体" w:hAnsi="宋体"/>
          <w:sz w:val="30"/>
        </w:rPr>
        <w:t>、具有良好的企业信誉和健全的财务会计制度；</w:t>
      </w:r>
    </w:p>
    <w:p w14:paraId="6EF2E101">
      <w:pPr>
        <w:spacing w:line="360" w:lineRule="auto"/>
        <w:ind w:firstLine="600" w:firstLineChars="200"/>
        <w:jc w:val="left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4</w:t>
      </w:r>
      <w:r>
        <w:rPr>
          <w:rFonts w:hint="eastAsia" w:ascii="宋体" w:hAnsi="宋体"/>
          <w:sz w:val="30"/>
        </w:rPr>
        <w:t>、具有履行合同必需的设备、专业技术、资质能力；</w:t>
      </w:r>
    </w:p>
    <w:p w14:paraId="01C5597E">
      <w:pPr>
        <w:spacing w:line="360" w:lineRule="auto"/>
        <w:ind w:firstLine="600" w:firstLineChars="200"/>
        <w:jc w:val="left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5</w:t>
      </w:r>
      <w:r>
        <w:rPr>
          <w:rFonts w:hint="eastAsia" w:ascii="宋体" w:hAnsi="宋体"/>
          <w:sz w:val="30"/>
        </w:rPr>
        <w:t>、有依法缴纳税收和社会保障金的良好纪录；</w:t>
      </w:r>
    </w:p>
    <w:p w14:paraId="3E8C53AB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t>6</w:t>
      </w:r>
      <w:r>
        <w:rPr>
          <w:rFonts w:hint="eastAsia" w:ascii="宋体" w:hAnsi="宋体"/>
          <w:sz w:val="30"/>
        </w:rPr>
        <w:t>、在经营活动中没有违法记录；</w:t>
      </w:r>
    </w:p>
    <w:p w14:paraId="6D0A708D">
      <w:pPr>
        <w:spacing w:line="360" w:lineRule="auto"/>
        <w:ind w:firstLine="600" w:firstLineChars="200"/>
        <w:jc w:val="lef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7、所有资质文件只接受邮寄的书面资料。初次参加投标的单位必须提供原件到现场由招标人审核。</w:t>
      </w:r>
    </w:p>
    <w:p w14:paraId="1B27F46B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t>8</w:t>
      </w:r>
      <w:r>
        <w:rPr>
          <w:rFonts w:hint="eastAsia" w:ascii="宋体" w:hAnsi="宋体"/>
          <w:sz w:val="30"/>
        </w:rPr>
        <w:t>、如有单位资料造假，一经发现，立即在网上公示，并永久取消投标资格。</w:t>
      </w:r>
    </w:p>
    <w:p w14:paraId="0019703A">
      <w:pPr>
        <w:spacing w:line="360" w:lineRule="auto"/>
        <w:jc w:val="left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五、公告和报名</w:t>
      </w:r>
    </w:p>
    <w:p w14:paraId="26B3278B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t>1</w:t>
      </w:r>
      <w:r>
        <w:rPr>
          <w:rFonts w:hint="eastAsia" w:ascii="宋体" w:hAnsi="宋体"/>
          <w:sz w:val="30"/>
        </w:rPr>
        <w:t>、报名方式：济钢集团有限公司阳光购销平台bidding.jigang.com.cn，注册用户成功后，须修改初始密码，重新登录后报名。</w:t>
      </w:r>
      <w:r>
        <w:rPr>
          <w:rFonts w:ascii="宋体" w:hAnsi="宋体"/>
          <w:sz w:val="30"/>
        </w:rPr>
        <w:t>(</w:t>
      </w:r>
      <w:r>
        <w:rPr>
          <w:rFonts w:hint="eastAsia" w:ascii="宋体" w:hAnsi="宋体"/>
          <w:sz w:val="30"/>
        </w:rPr>
        <w:t>只接受线上报名，供应商需在该网站注册报名</w:t>
      </w:r>
      <w:r>
        <w:rPr>
          <w:rFonts w:ascii="宋体" w:hAnsi="宋体"/>
          <w:sz w:val="30"/>
        </w:rPr>
        <w:t>)</w:t>
      </w:r>
      <w:r>
        <w:rPr>
          <w:rFonts w:hint="eastAsia" w:ascii="宋体" w:hAnsi="宋体"/>
          <w:sz w:val="30"/>
        </w:rPr>
        <w:t>；</w:t>
      </w:r>
      <w:r>
        <w:rPr>
          <w:rFonts w:ascii="宋体" w:hAnsi="宋体"/>
          <w:sz w:val="30"/>
        </w:rPr>
        <w:t xml:space="preserve"> </w:t>
      </w:r>
    </w:p>
    <w:p w14:paraId="775F43B1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2、公告和报名时间：</w:t>
      </w:r>
      <w:r>
        <w:rPr>
          <w:rFonts w:ascii="宋体" w:hAnsi="宋体"/>
          <w:sz w:val="30"/>
        </w:rPr>
        <w:t>20</w:t>
      </w:r>
      <w:r>
        <w:rPr>
          <w:rFonts w:hint="eastAsia" w:ascii="宋体" w:hAnsi="宋体"/>
          <w:sz w:val="30"/>
        </w:rPr>
        <w:t>2</w:t>
      </w:r>
      <w:r>
        <w:rPr>
          <w:rFonts w:hint="eastAsia" w:ascii="宋体" w:hAnsi="宋体"/>
          <w:sz w:val="30"/>
          <w:lang w:val="en-US" w:eastAsia="zh-CN"/>
        </w:rPr>
        <w:t>5</w:t>
      </w:r>
      <w:r>
        <w:rPr>
          <w:rFonts w:hint="eastAsia" w:ascii="宋体" w:hAnsi="宋体"/>
          <w:sz w:val="30"/>
        </w:rPr>
        <w:t>年</w:t>
      </w:r>
      <w:r>
        <w:rPr>
          <w:rFonts w:hint="eastAsia" w:ascii="宋体" w:hAnsi="宋体"/>
          <w:sz w:val="30"/>
          <w:lang w:val="en-US" w:eastAsia="zh-CN"/>
        </w:rPr>
        <w:t>12</w:t>
      </w:r>
      <w:r>
        <w:rPr>
          <w:rFonts w:hint="eastAsia" w:ascii="宋体" w:hAnsi="宋体"/>
          <w:sz w:val="30"/>
        </w:rPr>
        <w:t>月</w:t>
      </w:r>
      <w:r>
        <w:rPr>
          <w:rFonts w:hint="eastAsia" w:ascii="宋体" w:hAnsi="宋体"/>
          <w:sz w:val="30"/>
          <w:lang w:val="en-US" w:eastAsia="zh-CN"/>
        </w:rPr>
        <w:t>13</w:t>
      </w:r>
      <w:r>
        <w:rPr>
          <w:rFonts w:hint="eastAsia" w:ascii="宋体" w:hAnsi="宋体"/>
          <w:sz w:val="30"/>
        </w:rPr>
        <w:t>日～</w:t>
      </w:r>
      <w:r>
        <w:rPr>
          <w:rFonts w:ascii="宋体" w:hAnsi="宋体"/>
          <w:sz w:val="30"/>
        </w:rPr>
        <w:t>20</w:t>
      </w:r>
      <w:r>
        <w:rPr>
          <w:rFonts w:hint="eastAsia" w:ascii="宋体" w:hAnsi="宋体"/>
          <w:sz w:val="30"/>
        </w:rPr>
        <w:t>2</w:t>
      </w:r>
      <w:r>
        <w:rPr>
          <w:rFonts w:hint="eastAsia" w:ascii="宋体" w:hAnsi="宋体"/>
          <w:sz w:val="30"/>
          <w:lang w:val="en-US" w:eastAsia="zh-CN"/>
        </w:rPr>
        <w:t>5</w:t>
      </w:r>
      <w:r>
        <w:rPr>
          <w:rFonts w:hint="eastAsia" w:ascii="宋体" w:hAnsi="宋体"/>
          <w:sz w:val="30"/>
        </w:rPr>
        <w:t>年1</w:t>
      </w:r>
      <w:r>
        <w:rPr>
          <w:rFonts w:hint="eastAsia" w:ascii="宋体" w:hAnsi="宋体"/>
          <w:sz w:val="30"/>
          <w:lang w:val="en-US" w:eastAsia="zh-CN"/>
        </w:rPr>
        <w:t>2</w:t>
      </w:r>
      <w:r>
        <w:rPr>
          <w:rFonts w:hint="eastAsia" w:ascii="宋体" w:hAnsi="宋体"/>
          <w:sz w:val="30"/>
        </w:rPr>
        <w:t>月</w:t>
      </w:r>
      <w:r>
        <w:rPr>
          <w:rFonts w:hint="eastAsia" w:ascii="宋体" w:hAnsi="宋体"/>
          <w:sz w:val="30"/>
          <w:lang w:val="en-US" w:eastAsia="zh-CN"/>
        </w:rPr>
        <w:t>19</w:t>
      </w:r>
      <w:r>
        <w:rPr>
          <w:rFonts w:hint="eastAsia" w:ascii="宋体" w:hAnsi="宋体"/>
          <w:sz w:val="30"/>
        </w:rPr>
        <w:t>日16:00（北京时间）。</w:t>
      </w:r>
    </w:p>
    <w:p w14:paraId="3E4D67F7">
      <w:pPr>
        <w:spacing w:line="360" w:lineRule="auto"/>
        <w:ind w:firstLine="0" w:firstLineChars="0"/>
        <w:jc w:val="left"/>
        <w:rPr>
          <w:rFonts w:ascii="宋体" w:hAnsi="宋体"/>
          <w:sz w:val="30"/>
        </w:rPr>
      </w:pPr>
      <w:r>
        <w:rPr>
          <w:rFonts w:hint="eastAsia" w:ascii="宋体" w:hAnsi="宋体"/>
          <w:b/>
          <w:sz w:val="30"/>
        </w:rPr>
        <w:t>六、资格审查方式</w:t>
      </w:r>
      <w:r>
        <w:rPr>
          <w:rFonts w:hint="eastAsia" w:ascii="宋体" w:hAnsi="宋体"/>
          <w:sz w:val="30"/>
        </w:rPr>
        <w:t>：资格后审。</w:t>
      </w:r>
    </w:p>
    <w:p w14:paraId="0CD77917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开标后，评标委员会对投标单位的资质文件进行评审。评审合格的投标文件进入商务标评审；评审不合格的按废标处理，标书费不退。</w:t>
      </w:r>
    </w:p>
    <w:p w14:paraId="49803101">
      <w:pPr>
        <w:spacing w:line="360" w:lineRule="auto"/>
        <w:jc w:val="left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七、招标文件</w:t>
      </w:r>
    </w:p>
    <w:p w14:paraId="2F8E142E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1、发布招标文件开始时间：202</w:t>
      </w:r>
      <w:r>
        <w:rPr>
          <w:rFonts w:hint="eastAsia" w:ascii="宋体" w:hAnsi="宋体"/>
          <w:sz w:val="30"/>
          <w:lang w:val="en-US" w:eastAsia="zh-CN"/>
        </w:rPr>
        <w:t>5</w:t>
      </w:r>
      <w:r>
        <w:rPr>
          <w:rFonts w:hint="eastAsia" w:ascii="宋体" w:hAnsi="宋体"/>
          <w:sz w:val="30"/>
        </w:rPr>
        <w:t>年1</w:t>
      </w:r>
      <w:r>
        <w:rPr>
          <w:rFonts w:hint="eastAsia" w:ascii="宋体" w:hAnsi="宋体"/>
          <w:sz w:val="30"/>
          <w:lang w:val="en-US" w:eastAsia="zh-CN"/>
        </w:rPr>
        <w:t>2</w:t>
      </w:r>
      <w:r>
        <w:rPr>
          <w:rFonts w:hint="eastAsia" w:ascii="宋体" w:hAnsi="宋体"/>
          <w:sz w:val="30"/>
        </w:rPr>
        <w:t>月</w:t>
      </w:r>
      <w:r>
        <w:rPr>
          <w:rFonts w:hint="eastAsia" w:ascii="宋体" w:hAnsi="宋体"/>
          <w:sz w:val="30"/>
          <w:lang w:val="en-US" w:eastAsia="zh-CN"/>
        </w:rPr>
        <w:t>13</w:t>
      </w:r>
      <w:r>
        <w:rPr>
          <w:rFonts w:hint="eastAsia" w:ascii="宋体" w:hAnsi="宋体"/>
          <w:sz w:val="30"/>
        </w:rPr>
        <w:t>日；</w:t>
      </w:r>
    </w:p>
    <w:p w14:paraId="0BD7B2FB">
      <w:pPr>
        <w:spacing w:line="360" w:lineRule="auto"/>
        <w:ind w:firstLine="600" w:firstLineChars="200"/>
        <w:jc w:val="lef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2、售价：标书费200元，网上汇款至招标方账户，缴款时需备注招标编号及标书费，并将缴款凭证及时发送到招标联系人电子邮箱</w:t>
      </w:r>
      <w:r>
        <w:rPr>
          <w:rFonts w:ascii="宋体" w:hAnsi="宋体"/>
          <w:sz w:val="30"/>
        </w:rPr>
        <w:fldChar w:fldCharType="begin"/>
      </w:r>
      <w:r>
        <w:rPr>
          <w:rFonts w:ascii="宋体" w:hAnsi="宋体"/>
          <w:sz w:val="30"/>
        </w:rPr>
        <w:instrText xml:space="preserve"> HYPERLINK "mailto:</w:instrText>
      </w:r>
      <w:r>
        <w:rPr>
          <w:rFonts w:hint="eastAsia" w:ascii="宋体" w:hAnsi="宋体"/>
          <w:sz w:val="30"/>
        </w:rPr>
        <w:instrText xml:space="preserve">hjkjcgzb@163.com</w:instrText>
      </w:r>
      <w:r>
        <w:rPr>
          <w:rFonts w:ascii="宋体" w:hAnsi="宋体"/>
          <w:sz w:val="30"/>
        </w:rPr>
        <w:instrText xml:space="preserve">" </w:instrText>
      </w:r>
      <w:r>
        <w:rPr>
          <w:rFonts w:ascii="宋体" w:hAnsi="宋体"/>
          <w:sz w:val="30"/>
        </w:rPr>
        <w:fldChar w:fldCharType="separate"/>
      </w:r>
      <w:r>
        <w:rPr>
          <w:rStyle w:val="7"/>
          <w:rFonts w:hint="eastAsia" w:ascii="宋体" w:hAnsi="宋体"/>
          <w:color w:val="auto"/>
          <w:sz w:val="30"/>
        </w:rPr>
        <w:t>hjkjcgzb@163.com</w:t>
      </w:r>
      <w:r>
        <w:rPr>
          <w:rFonts w:ascii="宋体" w:hAnsi="宋体"/>
          <w:sz w:val="30"/>
        </w:rPr>
        <w:fldChar w:fldCharType="end"/>
      </w:r>
      <w:r>
        <w:rPr>
          <w:rFonts w:hint="eastAsia" w:ascii="宋体" w:hAnsi="宋体"/>
          <w:sz w:val="30"/>
        </w:rPr>
        <w:t>，联系招标联系人发送招标文件，缴费截止时间202</w:t>
      </w:r>
      <w:r>
        <w:rPr>
          <w:rFonts w:hint="eastAsia" w:ascii="宋体" w:hAnsi="宋体"/>
          <w:sz w:val="30"/>
          <w:lang w:val="en-US" w:eastAsia="zh-CN"/>
        </w:rPr>
        <w:t>5</w:t>
      </w:r>
      <w:r>
        <w:rPr>
          <w:rFonts w:hint="eastAsia" w:ascii="宋体" w:hAnsi="宋体"/>
          <w:sz w:val="30"/>
        </w:rPr>
        <w:t>年1</w:t>
      </w:r>
      <w:r>
        <w:rPr>
          <w:rFonts w:hint="eastAsia" w:ascii="宋体" w:hAnsi="宋体"/>
          <w:sz w:val="30"/>
          <w:lang w:val="en-US" w:eastAsia="zh-CN"/>
        </w:rPr>
        <w:t>2</w:t>
      </w:r>
      <w:r>
        <w:rPr>
          <w:rFonts w:hint="eastAsia" w:ascii="宋体" w:hAnsi="宋体"/>
          <w:sz w:val="30"/>
        </w:rPr>
        <w:t>月</w:t>
      </w:r>
      <w:r>
        <w:rPr>
          <w:rFonts w:hint="eastAsia" w:ascii="宋体" w:hAnsi="宋体"/>
          <w:sz w:val="30"/>
          <w:lang w:val="en-US" w:eastAsia="zh-CN"/>
        </w:rPr>
        <w:t>19</w:t>
      </w:r>
      <w:r>
        <w:rPr>
          <w:rFonts w:hint="eastAsia" w:ascii="宋体" w:hAnsi="宋体"/>
          <w:sz w:val="30"/>
        </w:rPr>
        <w:t>日16:00，逾期缴纳的，招标方有权拒绝其投标。（标书费不退）</w:t>
      </w:r>
    </w:p>
    <w:p w14:paraId="0FE6858E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3、招标方账户信息：</w:t>
      </w:r>
    </w:p>
    <w:p w14:paraId="0EE9676B">
      <w:pPr>
        <w:spacing w:line="360" w:lineRule="auto"/>
        <w:ind w:firstLine="0" w:firstLineChars="0"/>
        <w:jc w:val="left"/>
        <w:rPr>
          <w:rFonts w:hint="eastAsia" w:ascii="宋体" w:hAnsi="宋体" w:eastAsia="宋体"/>
          <w:b/>
          <w:bCs/>
          <w:sz w:val="30"/>
          <w:lang w:eastAsia="zh-CN"/>
        </w:rPr>
      </w:pPr>
      <w:r>
        <w:rPr>
          <w:rFonts w:hint="eastAsia" w:ascii="宋体" w:hAnsi="宋体"/>
          <w:sz w:val="30"/>
          <w:lang w:eastAsia="zh-CN"/>
        </w:rPr>
        <w:t>　　</w:t>
      </w:r>
      <w:r>
        <w:rPr>
          <w:rFonts w:hint="eastAsia" w:ascii="宋体" w:hAnsi="宋体"/>
          <w:sz w:val="30"/>
          <w:lang w:val="en-US" w:eastAsia="zh-CN"/>
        </w:rPr>
        <w:t xml:space="preserve">   </w:t>
      </w:r>
      <w:r>
        <w:rPr>
          <w:rFonts w:hint="eastAsia" w:ascii="宋体" w:hAnsi="宋体"/>
          <w:sz w:val="30"/>
        </w:rPr>
        <w:t>账户名：</w:t>
      </w:r>
      <w:r>
        <w:rPr>
          <w:rFonts w:hint="eastAsia" w:ascii="宋体" w:hAnsi="宋体"/>
          <w:bCs/>
          <w:sz w:val="30"/>
          <w:lang w:eastAsia="zh-CN"/>
        </w:rPr>
        <w:t>山东济钢泰航合金有限公司</w:t>
      </w:r>
    </w:p>
    <w:p w14:paraId="14D1AFB4">
      <w:pPr>
        <w:spacing w:line="360" w:lineRule="auto"/>
        <w:ind w:firstLine="1200" w:firstLineChars="400"/>
        <w:jc w:val="left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sz w:val="30"/>
        </w:rPr>
        <w:t>开户行：工行济南东郊支行</w:t>
      </w:r>
    </w:p>
    <w:p w14:paraId="0B252B35">
      <w:pPr>
        <w:spacing w:line="360" w:lineRule="auto"/>
        <w:ind w:firstLine="1200" w:firstLineChars="400"/>
        <w:jc w:val="left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sz w:val="30"/>
        </w:rPr>
        <w:t>账  号：</w:t>
      </w:r>
      <w:r>
        <w:rPr>
          <w:rFonts w:hint="eastAsia" w:ascii="宋体" w:hAnsi="宋体"/>
          <w:bCs/>
          <w:sz w:val="30"/>
        </w:rPr>
        <w:t>1602003409004100414</w:t>
      </w:r>
    </w:p>
    <w:p w14:paraId="6C25C9A4">
      <w:pPr>
        <w:spacing w:line="360" w:lineRule="auto"/>
        <w:jc w:val="left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八、投标保证金</w:t>
      </w:r>
      <w:r>
        <w:rPr>
          <w:rFonts w:hint="eastAsia" w:ascii="宋体" w:hAnsi="宋体"/>
          <w:b/>
          <w:sz w:val="30"/>
          <w:lang w:val="zh-CN" w:eastAsia="zh-CN"/>
        </w:rPr>
        <w:t>(现金转账或保函、保单形式)</w:t>
      </w:r>
    </w:p>
    <w:p w14:paraId="33230ED4">
      <w:pPr>
        <w:spacing w:line="360" w:lineRule="auto"/>
        <w:ind w:firstLine="600" w:firstLineChars="200"/>
        <w:jc w:val="lef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1、投标保证金金额：人民币5000元（大写：伍仟元整）。</w:t>
      </w:r>
    </w:p>
    <w:p w14:paraId="4E0C679E">
      <w:pPr>
        <w:spacing w:line="360" w:lineRule="auto"/>
        <w:ind w:firstLine="600" w:firstLineChars="200"/>
        <w:jc w:val="lef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2、投标保证金最后缴纳日期：202</w:t>
      </w:r>
      <w:r>
        <w:rPr>
          <w:rFonts w:hint="eastAsia" w:ascii="宋体" w:hAnsi="宋体"/>
          <w:sz w:val="30"/>
          <w:lang w:val="en-US" w:eastAsia="zh-CN"/>
        </w:rPr>
        <w:t>5</w:t>
      </w:r>
      <w:r>
        <w:rPr>
          <w:rFonts w:hint="eastAsia" w:ascii="宋体" w:hAnsi="宋体"/>
          <w:sz w:val="30"/>
        </w:rPr>
        <w:t>年</w:t>
      </w:r>
      <w:r>
        <w:rPr>
          <w:rFonts w:hint="eastAsia" w:ascii="宋体" w:hAnsi="宋体"/>
          <w:sz w:val="30"/>
          <w:lang w:val="en-US" w:eastAsia="zh-CN"/>
        </w:rPr>
        <w:t>12</w:t>
      </w:r>
      <w:r>
        <w:rPr>
          <w:rFonts w:hint="eastAsia" w:ascii="宋体" w:hAnsi="宋体"/>
          <w:sz w:val="30"/>
        </w:rPr>
        <w:t>月</w:t>
      </w:r>
      <w:r>
        <w:rPr>
          <w:rFonts w:hint="eastAsia" w:ascii="宋体" w:hAnsi="宋体"/>
          <w:sz w:val="30"/>
          <w:lang w:val="en-US" w:eastAsia="zh-CN"/>
        </w:rPr>
        <w:t>29</w:t>
      </w:r>
      <w:r>
        <w:rPr>
          <w:rFonts w:hint="eastAsia" w:ascii="宋体" w:hAnsi="宋体"/>
          <w:sz w:val="30"/>
        </w:rPr>
        <w:t>日16:00。逾期缴纳的，招标方有权拒绝其投标。</w:t>
      </w:r>
    </w:p>
    <w:p w14:paraId="2F0ACC25">
      <w:pPr>
        <w:spacing w:line="360" w:lineRule="auto"/>
        <w:ind w:firstLine="600" w:firstLineChars="200"/>
        <w:jc w:val="lef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3、投标保证金应从投标方银行基本账户内转出或汇出，为方便退还不出具收据。缴款时注明招标编号及款项性质（投标保证金），并将缴款凭证及时上传至业绩附件中。</w:t>
      </w:r>
    </w:p>
    <w:p w14:paraId="5949722B">
      <w:pPr>
        <w:spacing w:line="360" w:lineRule="auto"/>
        <w:ind w:firstLine="600" w:firstLineChars="200"/>
        <w:jc w:val="lef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4、投标保证金在合同签订后10个工作日内原账号无息退还。</w:t>
      </w:r>
    </w:p>
    <w:p w14:paraId="0AD5F92F">
      <w:pPr>
        <w:spacing w:line="360" w:lineRule="auto"/>
        <w:jc w:val="left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九、开标</w:t>
      </w:r>
    </w:p>
    <w:p w14:paraId="077739A4">
      <w:pPr>
        <w:spacing w:line="360" w:lineRule="auto"/>
        <w:ind w:firstLine="600" w:firstLineChars="200"/>
        <w:jc w:val="left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1</w:t>
      </w:r>
      <w:r>
        <w:rPr>
          <w:rFonts w:hint="eastAsia" w:ascii="宋体" w:hAnsi="宋体"/>
          <w:sz w:val="30"/>
        </w:rPr>
        <w:t>、开标时间：202</w:t>
      </w:r>
      <w:r>
        <w:rPr>
          <w:rFonts w:hint="eastAsia" w:ascii="宋体" w:hAnsi="宋体"/>
          <w:sz w:val="30"/>
          <w:lang w:val="en-US" w:eastAsia="zh-CN"/>
        </w:rPr>
        <w:t>5</w:t>
      </w:r>
      <w:r>
        <w:rPr>
          <w:rFonts w:hint="eastAsia" w:ascii="宋体" w:hAnsi="宋体"/>
          <w:sz w:val="30"/>
        </w:rPr>
        <w:t>年1</w:t>
      </w:r>
      <w:r>
        <w:rPr>
          <w:rFonts w:hint="eastAsia" w:ascii="宋体" w:hAnsi="宋体"/>
          <w:sz w:val="30"/>
          <w:lang w:val="en-US" w:eastAsia="zh-CN"/>
        </w:rPr>
        <w:t>2</w:t>
      </w:r>
      <w:r>
        <w:rPr>
          <w:rFonts w:hint="eastAsia" w:ascii="宋体" w:hAnsi="宋体"/>
          <w:sz w:val="30"/>
        </w:rPr>
        <w:t>月</w:t>
      </w:r>
      <w:r>
        <w:rPr>
          <w:rFonts w:hint="eastAsia" w:ascii="宋体" w:hAnsi="宋体"/>
          <w:color w:val="auto"/>
          <w:sz w:val="30"/>
          <w:lang w:val="en-US" w:eastAsia="zh-CN"/>
        </w:rPr>
        <w:t>30</w:t>
      </w:r>
      <w:r>
        <w:rPr>
          <w:rFonts w:hint="eastAsia" w:ascii="宋体" w:hAnsi="宋体"/>
          <w:sz w:val="30"/>
        </w:rPr>
        <w:t>日9</w:t>
      </w:r>
      <w:r>
        <w:rPr>
          <w:rFonts w:ascii="宋体" w:hAnsi="宋体"/>
          <w:sz w:val="30"/>
        </w:rPr>
        <w:t>:00</w:t>
      </w:r>
      <w:r>
        <w:rPr>
          <w:rFonts w:hint="eastAsia" w:ascii="宋体" w:hAnsi="宋体"/>
          <w:sz w:val="30"/>
        </w:rPr>
        <w:t>（北京时间）；</w:t>
      </w:r>
      <w:r>
        <w:rPr>
          <w:rFonts w:ascii="宋体" w:hAnsi="宋体"/>
          <w:sz w:val="30"/>
        </w:rPr>
        <w:t xml:space="preserve"> </w:t>
      </w:r>
    </w:p>
    <w:p w14:paraId="126FE6AB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t>2</w:t>
      </w:r>
      <w:r>
        <w:rPr>
          <w:rFonts w:hint="eastAsia" w:ascii="宋体" w:hAnsi="宋体"/>
          <w:sz w:val="30"/>
        </w:rPr>
        <w:t>、开标地点：</w:t>
      </w:r>
      <w:r>
        <w:rPr>
          <w:rFonts w:hint="eastAsia" w:ascii="宋体" w:hAnsi="宋体"/>
          <w:bCs/>
          <w:sz w:val="30"/>
          <w:lang w:eastAsia="zh-CN"/>
        </w:rPr>
        <w:t>山东济钢泰航合金有限公司</w:t>
      </w:r>
      <w:r>
        <w:rPr>
          <w:rFonts w:hint="eastAsia" w:ascii="宋体" w:hAnsi="宋体"/>
          <w:sz w:val="30"/>
          <w:szCs w:val="30"/>
        </w:rPr>
        <w:t>办公楼二楼招投标室</w:t>
      </w:r>
      <w:r>
        <w:rPr>
          <w:rFonts w:hint="eastAsia" w:ascii="宋体" w:hAnsi="宋体"/>
          <w:sz w:val="30"/>
        </w:rPr>
        <w:t>（山东省济南市历城区董家镇机场路11977号</w:t>
      </w:r>
      <w:r>
        <w:rPr>
          <w:rFonts w:ascii="宋体" w:hAnsi="宋体"/>
          <w:sz w:val="30"/>
        </w:rPr>
        <w:t>)</w:t>
      </w:r>
      <w:r>
        <w:rPr>
          <w:rFonts w:hint="eastAsia" w:ascii="宋体" w:hAnsi="宋体"/>
          <w:sz w:val="30"/>
        </w:rPr>
        <w:t>。</w:t>
      </w:r>
    </w:p>
    <w:p w14:paraId="4586BF81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3、开标方式：</w:t>
      </w:r>
    </w:p>
    <w:p w14:paraId="0D9FCCA0">
      <w:pPr>
        <w:spacing w:line="360" w:lineRule="auto"/>
        <w:ind w:firstLine="600" w:firstLineChars="200"/>
        <w:jc w:val="left"/>
        <w:rPr>
          <w:rFonts w:hint="default" w:ascii="宋体" w:hAnsi="宋体" w:eastAsia="宋体"/>
          <w:sz w:val="30"/>
          <w:lang w:val="en-US" w:eastAsia="zh-CN"/>
        </w:rPr>
      </w:pPr>
      <w:r>
        <w:rPr>
          <w:rFonts w:hint="eastAsia" w:ascii="宋体" w:hAnsi="宋体"/>
          <w:sz w:val="30"/>
        </w:rPr>
        <w:t>公开开标，中标方需将投标文件正本及相关投标资料送至或邮寄至：济南市历城区董家镇机场路11977号，</w:t>
      </w:r>
      <w:r>
        <w:rPr>
          <w:rFonts w:hint="eastAsia" w:ascii="宋体" w:hAnsi="宋体"/>
          <w:bCs/>
          <w:sz w:val="30"/>
          <w:lang w:eastAsia="zh-CN"/>
        </w:rPr>
        <w:t>山东济钢泰航合金有限公司</w:t>
      </w:r>
      <w:r>
        <w:rPr>
          <w:rFonts w:hint="eastAsia" w:ascii="宋体" w:hAnsi="宋体"/>
          <w:sz w:val="30"/>
        </w:rPr>
        <w:t xml:space="preserve">-供应部 </w:t>
      </w:r>
      <w:r>
        <w:rPr>
          <w:rFonts w:hint="eastAsia" w:ascii="宋体" w:hAnsi="宋体"/>
          <w:sz w:val="30"/>
          <w:lang w:eastAsia="zh-CN"/>
        </w:rPr>
        <w:t>贺</w:t>
      </w:r>
      <w:r>
        <w:rPr>
          <w:rFonts w:hint="eastAsia" w:ascii="宋体" w:hAnsi="宋体"/>
          <w:sz w:val="30"/>
        </w:rPr>
        <w:t>先生，联系电话：</w:t>
      </w:r>
      <w:r>
        <w:rPr>
          <w:rFonts w:hint="eastAsia" w:ascii="宋体" w:hAnsi="宋体"/>
          <w:sz w:val="30"/>
          <w:lang w:val="en-US" w:eastAsia="zh-CN"/>
        </w:rPr>
        <w:t>15666978371</w:t>
      </w:r>
    </w:p>
    <w:p w14:paraId="59FAABA5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  <w:lang w:val="en-US" w:eastAsia="zh-CN"/>
        </w:rPr>
      </w:pPr>
      <w:r>
        <w:rPr>
          <w:rFonts w:hint="eastAsia" w:ascii="宋体" w:hAnsi="宋体"/>
          <w:sz w:val="30"/>
        </w:rPr>
        <w:t>招标联系人：</w:t>
      </w:r>
      <w:r>
        <w:rPr>
          <w:rFonts w:hint="eastAsia" w:ascii="宋体" w:hAnsi="宋体"/>
          <w:sz w:val="30"/>
          <w:lang w:eastAsia="zh-CN"/>
        </w:rPr>
        <w:t>贺</w:t>
      </w:r>
      <w:r>
        <w:rPr>
          <w:rFonts w:hint="eastAsia" w:ascii="宋体" w:hAnsi="宋体"/>
          <w:sz w:val="30"/>
        </w:rPr>
        <w:t>先生，联系电话：</w:t>
      </w:r>
      <w:r>
        <w:rPr>
          <w:rFonts w:hint="eastAsia" w:ascii="宋体" w:hAnsi="宋体"/>
          <w:sz w:val="30"/>
          <w:lang w:val="en-US" w:eastAsia="zh-CN"/>
        </w:rPr>
        <w:t>15666978371</w:t>
      </w:r>
    </w:p>
    <w:p w14:paraId="3601FC43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业务联系人：王先生，联系电话：18765811987</w:t>
      </w:r>
    </w:p>
    <w:p w14:paraId="6A47A60E">
      <w:pPr>
        <w:spacing w:line="360" w:lineRule="auto"/>
        <w:jc w:val="left"/>
        <w:rPr>
          <w:rFonts w:ascii="宋体" w:hAnsi="宋体"/>
          <w:sz w:val="30"/>
        </w:rPr>
      </w:pPr>
      <w:r>
        <w:rPr>
          <w:rFonts w:hint="eastAsia" w:ascii="宋体" w:hAnsi="宋体"/>
          <w:b/>
          <w:sz w:val="30"/>
        </w:rPr>
        <w:t>十、项目承包服务期：</w:t>
      </w:r>
      <w:r>
        <w:rPr>
          <w:rFonts w:hint="eastAsia" w:ascii="宋体" w:hAnsi="宋体"/>
          <w:sz w:val="30"/>
        </w:rPr>
        <w:t>合同签订后</w:t>
      </w:r>
      <w:r>
        <w:rPr>
          <w:rFonts w:hint="eastAsia" w:ascii="宋体" w:hAnsi="宋体" w:cs="Arial"/>
          <w:kern w:val="0"/>
          <w:sz w:val="28"/>
          <w:szCs w:val="28"/>
        </w:rPr>
        <w:t>壹年内（12个月）</w:t>
      </w:r>
      <w:r>
        <w:rPr>
          <w:rFonts w:hint="eastAsia" w:ascii="宋体" w:hAnsi="宋体"/>
          <w:sz w:val="30"/>
        </w:rPr>
        <w:t>。</w:t>
      </w:r>
    </w:p>
    <w:p w14:paraId="27DDBA37">
      <w:pPr>
        <w:spacing w:line="360" w:lineRule="auto"/>
        <w:jc w:val="left"/>
        <w:rPr>
          <w:rFonts w:ascii="宋体" w:hAnsi="宋体"/>
          <w:sz w:val="30"/>
        </w:rPr>
      </w:pPr>
      <w:r>
        <w:rPr>
          <w:rFonts w:hint="eastAsia" w:ascii="宋体" w:hAnsi="宋体"/>
          <w:b/>
          <w:sz w:val="30"/>
        </w:rPr>
        <w:t>十一、</w:t>
      </w:r>
      <w:r>
        <w:rPr>
          <w:rFonts w:hint="eastAsia" w:ascii="宋体" w:hAnsi="宋体"/>
          <w:sz w:val="30"/>
        </w:rPr>
        <w:t>报名及投标人员在本公司的一切活动必须遵守济钢集团的安全规定。现场技术交底及现场装运必须遵守现场安全管理规定，服从现场指挥。</w:t>
      </w:r>
    </w:p>
    <w:p w14:paraId="6FCBD5F4">
      <w:pPr>
        <w:spacing w:line="360" w:lineRule="auto"/>
        <w:jc w:val="left"/>
        <w:rPr>
          <w:rFonts w:ascii="宋体" w:hAnsi="宋体"/>
          <w:sz w:val="30"/>
        </w:rPr>
      </w:pPr>
      <w:r>
        <w:rPr>
          <w:rFonts w:hint="eastAsia" w:ascii="宋体" w:hAnsi="宋体"/>
          <w:b/>
          <w:sz w:val="30"/>
        </w:rPr>
        <w:t>十</w:t>
      </w:r>
      <w:r>
        <w:rPr>
          <w:rFonts w:hint="eastAsia" w:ascii="宋体" w:hAnsi="宋体"/>
          <w:b/>
          <w:sz w:val="30"/>
          <w:lang w:eastAsia="zh-CN"/>
        </w:rPr>
        <w:t>二</w:t>
      </w:r>
      <w:r>
        <w:rPr>
          <w:rFonts w:hint="eastAsia" w:ascii="宋体" w:hAnsi="宋体"/>
          <w:sz w:val="30"/>
        </w:rPr>
        <w:t>、公告中的招标内容和招标其他要求以最终的招标文件为准。</w:t>
      </w:r>
    </w:p>
    <w:p w14:paraId="7D4B1085">
      <w:pPr>
        <w:spacing w:line="360" w:lineRule="auto"/>
        <w:ind w:left="1000"/>
        <w:jc w:val="right"/>
        <w:rPr>
          <w:rFonts w:ascii="宋体" w:hAnsi="宋体"/>
          <w:sz w:val="30"/>
        </w:rPr>
      </w:pPr>
    </w:p>
    <w:p w14:paraId="22816461">
      <w:pPr>
        <w:wordWrap w:val="0"/>
        <w:adjustRightInd w:val="0"/>
        <w:snapToGrid w:val="0"/>
        <w:spacing w:line="360" w:lineRule="auto"/>
        <w:ind w:right="600" w:firstLine="0" w:firstLineChars="0"/>
        <w:jc w:val="both"/>
        <w:rPr>
          <w:rFonts w:hint="eastAsia" w:ascii="宋体" w:hAnsi="宋体"/>
          <w:sz w:val="30"/>
        </w:rPr>
      </w:pPr>
      <w:r>
        <w:rPr>
          <w:rFonts w:hint="eastAsia" w:ascii="宋体" w:hAnsi="宋体"/>
          <w:bCs/>
          <w:sz w:val="30"/>
          <w:lang w:eastAsia="zh-CN"/>
        </w:rPr>
        <w:t>　　</w:t>
      </w:r>
      <w:r>
        <w:rPr>
          <w:rFonts w:hint="eastAsia" w:ascii="宋体" w:hAnsi="宋体"/>
          <w:bCs/>
          <w:sz w:val="30"/>
          <w:lang w:val="en-US" w:eastAsia="zh-CN"/>
        </w:rPr>
        <w:t xml:space="preserve">                       </w:t>
      </w:r>
      <w:r>
        <w:rPr>
          <w:rFonts w:hint="eastAsia" w:ascii="宋体" w:hAnsi="宋体"/>
          <w:bCs/>
          <w:sz w:val="30"/>
          <w:lang w:eastAsia="zh-CN"/>
        </w:rPr>
        <w:t>山东济钢泰航合金有限公司</w:t>
      </w:r>
    </w:p>
    <w:p w14:paraId="5931A8FF">
      <w:pPr>
        <w:spacing w:line="360" w:lineRule="auto"/>
        <w:ind w:left="1000" w:right="900"/>
        <w:jc w:val="right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20</w:t>
      </w:r>
      <w:r>
        <w:rPr>
          <w:rFonts w:hint="eastAsia" w:ascii="宋体" w:hAnsi="宋体"/>
          <w:sz w:val="30"/>
        </w:rPr>
        <w:t>2</w:t>
      </w:r>
      <w:r>
        <w:rPr>
          <w:rFonts w:hint="eastAsia" w:ascii="宋体" w:hAnsi="宋体"/>
          <w:sz w:val="30"/>
          <w:lang w:val="en-US" w:eastAsia="zh-CN"/>
        </w:rPr>
        <w:t>5</w:t>
      </w:r>
      <w:r>
        <w:rPr>
          <w:rFonts w:ascii="宋体" w:hAnsi="宋体"/>
          <w:sz w:val="30"/>
        </w:rPr>
        <w:t>年</w:t>
      </w:r>
      <w:r>
        <w:rPr>
          <w:rFonts w:hint="eastAsia" w:ascii="宋体" w:hAnsi="宋体"/>
          <w:sz w:val="30"/>
        </w:rPr>
        <w:t>1</w:t>
      </w:r>
      <w:r>
        <w:rPr>
          <w:rFonts w:hint="eastAsia" w:ascii="宋体" w:hAnsi="宋体"/>
          <w:sz w:val="30"/>
          <w:lang w:val="en-US" w:eastAsia="zh-CN"/>
        </w:rPr>
        <w:t>2</w:t>
      </w:r>
      <w:r>
        <w:rPr>
          <w:rFonts w:ascii="宋体" w:hAnsi="宋体"/>
          <w:sz w:val="30"/>
        </w:rPr>
        <w:t>月</w:t>
      </w:r>
      <w:r>
        <w:rPr>
          <w:rFonts w:hint="eastAsia" w:ascii="宋体" w:hAnsi="宋体"/>
          <w:color w:val="auto"/>
          <w:sz w:val="30"/>
          <w:lang w:val="en-US" w:eastAsia="zh-CN"/>
        </w:rPr>
        <w:t>12</w:t>
      </w:r>
      <w:r>
        <w:rPr>
          <w:rFonts w:ascii="宋体" w:hAnsi="宋体"/>
          <w:color w:val="auto"/>
          <w:sz w:val="30"/>
        </w:rPr>
        <w:t>日</w:t>
      </w:r>
      <w:r>
        <w:rPr>
          <w:rFonts w:ascii="宋体" w:hAnsi="宋体"/>
          <w:sz w:val="30"/>
        </w:rPr>
        <w:t xml:space="preserve">                             </w:t>
      </w:r>
    </w:p>
    <w:p w14:paraId="6DB2C91D">
      <w:pPr>
        <w:spacing w:line="360" w:lineRule="auto"/>
        <w:ind w:firstLine="0" w:firstLine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　　</w:t>
      </w:r>
      <w:r>
        <w:rPr>
          <w:rFonts w:hint="eastAsia" w:ascii="宋体" w:hAnsi="宋体"/>
          <w:b/>
          <w:sz w:val="30"/>
        </w:rPr>
        <w:t>附表：</w:t>
      </w:r>
    </w:p>
    <w:p w14:paraId="7CD6004C">
      <w:pPr>
        <w:spacing w:line="360" w:lineRule="auto"/>
        <w:ind w:firstLine="0" w:firstLineChars="0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　</w:t>
      </w:r>
    </w:p>
    <w:tbl>
      <w:tblPr>
        <w:tblStyle w:val="5"/>
        <w:tblW w:w="524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74"/>
        <w:gridCol w:w="2683"/>
        <w:gridCol w:w="1587"/>
        <w:gridCol w:w="1720"/>
      </w:tblGrid>
      <w:tr w14:paraId="531CD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F463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序号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1547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物品名称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054A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规格尺寸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9030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计量单位</w:t>
            </w:r>
          </w:p>
        </w:tc>
        <w:tc>
          <w:tcPr>
            <w:tcW w:w="9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11099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年</w:t>
            </w: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预估量</w:t>
            </w:r>
          </w:p>
        </w:tc>
      </w:tr>
      <w:tr w14:paraId="5AB8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CE83E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1</w:t>
            </w:r>
          </w:p>
        </w:tc>
        <w:tc>
          <w:tcPr>
            <w:tcW w:w="768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2EC4436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吨袋（承重1.5T）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1E3">
            <w:pPr>
              <w:widowControl/>
              <w:jc w:val="center"/>
              <w:rPr>
                <w:rFonts w:hint="default" w:ascii="仿宋_GB2312" w:hAnsi="宋体" w:eastAsia="仿宋_GB2312" w:cs="Tahoma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成品尺寸：</w:t>
            </w: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90*90*110CM，重量≥1.85KG。两吊兜底，中间、上端有围带，下平底，上大口布，印刷。基布5%母料，95%原料，160克/平；吊带、围带7.5CM宽，50克/米，拉力1600N，附带50克/米；大口布80克/平。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B440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条</w:t>
            </w:r>
          </w:p>
        </w:tc>
        <w:tc>
          <w:tcPr>
            <w:tcW w:w="9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06FB">
            <w:pPr>
              <w:widowControl/>
              <w:jc w:val="center"/>
              <w:rPr>
                <w:rFonts w:hint="default" w:ascii="仿宋_GB2312" w:hAnsi="宋体" w:eastAsia="仿宋_GB2312" w:cs="Tahoma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10000</w:t>
            </w:r>
          </w:p>
        </w:tc>
      </w:tr>
      <w:tr w14:paraId="6104B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95F54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2</w:t>
            </w:r>
          </w:p>
        </w:tc>
        <w:tc>
          <w:tcPr>
            <w:tcW w:w="76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5A1D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D956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成品尺寸：</w:t>
            </w: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90*90*110CM，重量≥1.85KG。两吊兜底，中间、上端有围带，下平底，上大口布，印刷。基布5%母料，95%原料，160克/平；吊带、围带7.5CM宽，50克/米，拉力1600N，附带50克/米；大口布80克/平；防水覆膜。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01B3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条</w:t>
            </w:r>
          </w:p>
        </w:tc>
        <w:tc>
          <w:tcPr>
            <w:tcW w:w="9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3EAB">
            <w:pPr>
              <w:widowControl/>
              <w:jc w:val="center"/>
              <w:rPr>
                <w:rFonts w:hint="default" w:ascii="仿宋_GB2312" w:hAnsi="宋体" w:eastAsia="仿宋_GB2312" w:cs="Tahoma"/>
                <w:kern w:val="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highlight w:val="none"/>
                <w:lang w:val="en-US" w:eastAsia="zh-CN"/>
              </w:rPr>
              <w:t>3500</w:t>
            </w:r>
          </w:p>
        </w:tc>
      </w:tr>
      <w:tr w14:paraId="125D7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B22E0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768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3C06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吨袋（承重</w:t>
            </w: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2T</w:t>
            </w: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D5DE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8根纵吊筋，2根横筋，4根吊环（30CM/根），直径120CM，高100CM，带上扎口，载重2吨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3F6D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条</w:t>
            </w:r>
          </w:p>
        </w:tc>
        <w:tc>
          <w:tcPr>
            <w:tcW w:w="9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F2BE">
            <w:pPr>
              <w:widowControl/>
              <w:jc w:val="center"/>
              <w:rPr>
                <w:rFonts w:hint="default" w:ascii="仿宋_GB2312" w:hAnsi="宋体" w:eastAsia="仿宋_GB2312" w:cs="Tahoma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1000</w:t>
            </w:r>
          </w:p>
        </w:tc>
      </w:tr>
      <w:tr w14:paraId="1D810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22793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768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606C6B8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编织袋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D05F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成品尺寸:40*50，80克/平米全新料半透，单面印刷，30克/条（承重10KG）</w:t>
            </w: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。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9D62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条</w:t>
            </w:r>
          </w:p>
        </w:tc>
        <w:tc>
          <w:tcPr>
            <w:tcW w:w="9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5081">
            <w:pPr>
              <w:widowControl/>
              <w:jc w:val="center"/>
              <w:rPr>
                <w:rFonts w:hint="default" w:ascii="仿宋_GB2312" w:hAnsi="宋体" w:eastAsia="仿宋_GB2312" w:cs="Tahoma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360000</w:t>
            </w:r>
          </w:p>
        </w:tc>
      </w:tr>
      <w:tr w14:paraId="5372D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24AE3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76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0FF1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5024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成品尺寸:40*50，80克/平米全新料半透，单面印刷，30克/条（承重10KG）</w:t>
            </w: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，防水覆膜。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D8DE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条</w:t>
            </w:r>
          </w:p>
        </w:tc>
        <w:tc>
          <w:tcPr>
            <w:tcW w:w="9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7941">
            <w:pPr>
              <w:widowControl/>
              <w:jc w:val="center"/>
              <w:rPr>
                <w:rFonts w:hint="default" w:ascii="仿宋_GB2312" w:hAnsi="宋体" w:eastAsia="仿宋_GB2312" w:cs="Tahoma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180000</w:t>
            </w:r>
          </w:p>
        </w:tc>
      </w:tr>
      <w:tr w14:paraId="46B5B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C42B4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76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C5893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7638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成品尺寸:50*60，70克/平米全新半透44克/条</w:t>
            </w: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（承重</w:t>
            </w: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20KG</w:t>
            </w: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）。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278D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条</w:t>
            </w:r>
          </w:p>
        </w:tc>
        <w:tc>
          <w:tcPr>
            <w:tcW w:w="9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C3DD">
            <w:pPr>
              <w:widowControl/>
              <w:jc w:val="center"/>
              <w:rPr>
                <w:rFonts w:hint="default" w:ascii="仿宋_GB2312" w:hAnsi="宋体" w:eastAsia="仿宋_GB2312" w:cs="Tahoma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50000</w:t>
            </w:r>
          </w:p>
        </w:tc>
      </w:tr>
      <w:tr w14:paraId="1C32C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EA495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76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105F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2A55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成品尺寸:50*60，70克/平米全新半透44克/条</w:t>
            </w: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（承重</w:t>
            </w: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20KG</w:t>
            </w: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），防水覆膜。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32BB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</w:rPr>
              <w:t>条</w:t>
            </w:r>
          </w:p>
        </w:tc>
        <w:tc>
          <w:tcPr>
            <w:tcW w:w="9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0937">
            <w:pPr>
              <w:widowControl/>
              <w:jc w:val="center"/>
              <w:rPr>
                <w:rFonts w:hint="default" w:ascii="仿宋_GB2312" w:hAnsi="宋体" w:eastAsia="仿宋_GB2312" w:cs="Tahoma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50000</w:t>
            </w:r>
          </w:p>
        </w:tc>
      </w:tr>
      <w:tr w14:paraId="47358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9DAFF">
            <w:pPr>
              <w:widowControl/>
              <w:jc w:val="center"/>
              <w:rPr>
                <w:rFonts w:hint="default" w:ascii="仿宋_GB2312" w:hAnsi="宋体" w:eastAsia="仿宋_GB2312" w:cs="Tahoma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1F28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封包线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6A64">
            <w:pPr>
              <w:widowControl/>
              <w:jc w:val="center"/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eastAsia="zh-CN"/>
              </w:rPr>
              <w:t>工业用封包线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2B37">
            <w:pPr>
              <w:widowControl/>
              <w:jc w:val="center"/>
              <w:rPr>
                <w:rFonts w:hint="default" w:ascii="仿宋_GB2312" w:hAnsi="宋体" w:eastAsia="仿宋_GB2312" w:cs="Tahoma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KG</w:t>
            </w:r>
          </w:p>
        </w:tc>
        <w:tc>
          <w:tcPr>
            <w:tcW w:w="9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DBFB">
            <w:pPr>
              <w:widowControl/>
              <w:jc w:val="center"/>
              <w:rPr>
                <w:rFonts w:hint="default" w:ascii="仿宋_GB2312" w:hAnsi="宋体" w:eastAsia="仿宋_GB2312" w:cs="Tahoma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22"/>
                <w:lang w:val="en-US" w:eastAsia="zh-CN"/>
              </w:rPr>
              <w:t>500</w:t>
            </w:r>
          </w:p>
        </w:tc>
      </w:tr>
    </w:tbl>
    <w:p w14:paraId="0071580E">
      <w:pPr>
        <w:spacing w:line="360" w:lineRule="auto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　</w:t>
      </w:r>
      <w:r>
        <w:rPr>
          <w:rFonts w:hint="eastAsia" w:ascii="宋体" w:hAnsi="宋体"/>
          <w:sz w:val="24"/>
        </w:rPr>
        <w:t>备注: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需求数量为预估数量，实际需求量按招标方生产需求计划为准。</w:t>
      </w:r>
    </w:p>
    <w:p w14:paraId="3C29D0F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611F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92"/>
    <w:rsid w:val="00003315"/>
    <w:rsid w:val="000245E9"/>
    <w:rsid w:val="000373D2"/>
    <w:rsid w:val="000456C1"/>
    <w:rsid w:val="00070744"/>
    <w:rsid w:val="00081847"/>
    <w:rsid w:val="000C3655"/>
    <w:rsid w:val="000D1C8F"/>
    <w:rsid w:val="000D2FE7"/>
    <w:rsid w:val="000D59B3"/>
    <w:rsid w:val="000D7BE7"/>
    <w:rsid w:val="000E1414"/>
    <w:rsid w:val="000E375A"/>
    <w:rsid w:val="000E4663"/>
    <w:rsid w:val="000F5756"/>
    <w:rsid w:val="00112375"/>
    <w:rsid w:val="001129BC"/>
    <w:rsid w:val="0011524B"/>
    <w:rsid w:val="0011684D"/>
    <w:rsid w:val="00136CAB"/>
    <w:rsid w:val="0014286C"/>
    <w:rsid w:val="0016186F"/>
    <w:rsid w:val="0016247C"/>
    <w:rsid w:val="00174370"/>
    <w:rsid w:val="00181536"/>
    <w:rsid w:val="001A0706"/>
    <w:rsid w:val="001C2180"/>
    <w:rsid w:val="001C460C"/>
    <w:rsid w:val="001D7A9C"/>
    <w:rsid w:val="001E5580"/>
    <w:rsid w:val="00201670"/>
    <w:rsid w:val="00205655"/>
    <w:rsid w:val="00206D86"/>
    <w:rsid w:val="00227BC6"/>
    <w:rsid w:val="00250A43"/>
    <w:rsid w:val="00254E0E"/>
    <w:rsid w:val="00260BE7"/>
    <w:rsid w:val="002675F7"/>
    <w:rsid w:val="00270054"/>
    <w:rsid w:val="00284549"/>
    <w:rsid w:val="00296597"/>
    <w:rsid w:val="002A2C92"/>
    <w:rsid w:val="002B5FFE"/>
    <w:rsid w:val="002E0A25"/>
    <w:rsid w:val="002F1A34"/>
    <w:rsid w:val="00302911"/>
    <w:rsid w:val="00315405"/>
    <w:rsid w:val="00317201"/>
    <w:rsid w:val="00322FB1"/>
    <w:rsid w:val="0032628C"/>
    <w:rsid w:val="00330CE3"/>
    <w:rsid w:val="00332765"/>
    <w:rsid w:val="00334BF3"/>
    <w:rsid w:val="00350232"/>
    <w:rsid w:val="0035084B"/>
    <w:rsid w:val="00363AD8"/>
    <w:rsid w:val="003721D6"/>
    <w:rsid w:val="00380D32"/>
    <w:rsid w:val="0038464F"/>
    <w:rsid w:val="003A0BC4"/>
    <w:rsid w:val="003A29B6"/>
    <w:rsid w:val="003B7DB7"/>
    <w:rsid w:val="003D097F"/>
    <w:rsid w:val="003D201C"/>
    <w:rsid w:val="003D6C58"/>
    <w:rsid w:val="003E4092"/>
    <w:rsid w:val="003E4314"/>
    <w:rsid w:val="003E5BB3"/>
    <w:rsid w:val="003F1E82"/>
    <w:rsid w:val="003F4388"/>
    <w:rsid w:val="00402212"/>
    <w:rsid w:val="004031D6"/>
    <w:rsid w:val="004103EA"/>
    <w:rsid w:val="0041328F"/>
    <w:rsid w:val="00423033"/>
    <w:rsid w:val="004268AD"/>
    <w:rsid w:val="004346D1"/>
    <w:rsid w:val="004465E9"/>
    <w:rsid w:val="00447877"/>
    <w:rsid w:val="00451274"/>
    <w:rsid w:val="00451456"/>
    <w:rsid w:val="004520D4"/>
    <w:rsid w:val="004530DB"/>
    <w:rsid w:val="00456D57"/>
    <w:rsid w:val="00464EC4"/>
    <w:rsid w:val="00474CC7"/>
    <w:rsid w:val="00477C50"/>
    <w:rsid w:val="00481473"/>
    <w:rsid w:val="00481798"/>
    <w:rsid w:val="00487D16"/>
    <w:rsid w:val="00496C8A"/>
    <w:rsid w:val="004C3590"/>
    <w:rsid w:val="004C5E9D"/>
    <w:rsid w:val="004D175E"/>
    <w:rsid w:val="004F2DAA"/>
    <w:rsid w:val="004F692C"/>
    <w:rsid w:val="00514E30"/>
    <w:rsid w:val="00541242"/>
    <w:rsid w:val="005431DA"/>
    <w:rsid w:val="00545D83"/>
    <w:rsid w:val="00557AD5"/>
    <w:rsid w:val="00562397"/>
    <w:rsid w:val="00570807"/>
    <w:rsid w:val="005867BF"/>
    <w:rsid w:val="005A0C99"/>
    <w:rsid w:val="005A4B84"/>
    <w:rsid w:val="005B6216"/>
    <w:rsid w:val="005D2E52"/>
    <w:rsid w:val="005D6A3F"/>
    <w:rsid w:val="005E4ED1"/>
    <w:rsid w:val="005E60BD"/>
    <w:rsid w:val="00602BE4"/>
    <w:rsid w:val="00604422"/>
    <w:rsid w:val="006124E7"/>
    <w:rsid w:val="0062683E"/>
    <w:rsid w:val="00640EB0"/>
    <w:rsid w:val="00647501"/>
    <w:rsid w:val="006518E4"/>
    <w:rsid w:val="00652007"/>
    <w:rsid w:val="00656674"/>
    <w:rsid w:val="006642FD"/>
    <w:rsid w:val="00675619"/>
    <w:rsid w:val="006850C9"/>
    <w:rsid w:val="00687C58"/>
    <w:rsid w:val="00692092"/>
    <w:rsid w:val="006A0453"/>
    <w:rsid w:val="006A271E"/>
    <w:rsid w:val="006A400E"/>
    <w:rsid w:val="006B50F6"/>
    <w:rsid w:val="006C3F87"/>
    <w:rsid w:val="006E4E04"/>
    <w:rsid w:val="006E64BF"/>
    <w:rsid w:val="006E7BA4"/>
    <w:rsid w:val="006F2FA2"/>
    <w:rsid w:val="007077E5"/>
    <w:rsid w:val="00722638"/>
    <w:rsid w:val="00726640"/>
    <w:rsid w:val="00730962"/>
    <w:rsid w:val="00734873"/>
    <w:rsid w:val="0074180D"/>
    <w:rsid w:val="007436B0"/>
    <w:rsid w:val="007470C2"/>
    <w:rsid w:val="00764791"/>
    <w:rsid w:val="007678A6"/>
    <w:rsid w:val="00774DF8"/>
    <w:rsid w:val="00776B19"/>
    <w:rsid w:val="00793FD2"/>
    <w:rsid w:val="00794077"/>
    <w:rsid w:val="00794E63"/>
    <w:rsid w:val="007A1FCB"/>
    <w:rsid w:val="007B788D"/>
    <w:rsid w:val="007C6298"/>
    <w:rsid w:val="007F5D18"/>
    <w:rsid w:val="007F6804"/>
    <w:rsid w:val="00805C0D"/>
    <w:rsid w:val="008109DC"/>
    <w:rsid w:val="00835ED2"/>
    <w:rsid w:val="008506BF"/>
    <w:rsid w:val="00855AF8"/>
    <w:rsid w:val="0085702A"/>
    <w:rsid w:val="008604A5"/>
    <w:rsid w:val="00866A64"/>
    <w:rsid w:val="0086772F"/>
    <w:rsid w:val="00867D55"/>
    <w:rsid w:val="008731C5"/>
    <w:rsid w:val="00873E47"/>
    <w:rsid w:val="00877227"/>
    <w:rsid w:val="00881184"/>
    <w:rsid w:val="008825BF"/>
    <w:rsid w:val="00892F44"/>
    <w:rsid w:val="008942F3"/>
    <w:rsid w:val="0089484E"/>
    <w:rsid w:val="008A063B"/>
    <w:rsid w:val="008C4617"/>
    <w:rsid w:val="008D0284"/>
    <w:rsid w:val="008D7FD7"/>
    <w:rsid w:val="008F0BDC"/>
    <w:rsid w:val="008F247E"/>
    <w:rsid w:val="008F3DCA"/>
    <w:rsid w:val="009009F4"/>
    <w:rsid w:val="00900D48"/>
    <w:rsid w:val="0090422B"/>
    <w:rsid w:val="00912353"/>
    <w:rsid w:val="00912C61"/>
    <w:rsid w:val="00916B20"/>
    <w:rsid w:val="00962075"/>
    <w:rsid w:val="0096216F"/>
    <w:rsid w:val="00976047"/>
    <w:rsid w:val="009815BE"/>
    <w:rsid w:val="00995C9A"/>
    <w:rsid w:val="00997B4F"/>
    <w:rsid w:val="009A04EC"/>
    <w:rsid w:val="009A4842"/>
    <w:rsid w:val="009B5407"/>
    <w:rsid w:val="009C0248"/>
    <w:rsid w:val="009C62B3"/>
    <w:rsid w:val="009D7B6E"/>
    <w:rsid w:val="009E2537"/>
    <w:rsid w:val="009E3B5E"/>
    <w:rsid w:val="009F08B9"/>
    <w:rsid w:val="009F2587"/>
    <w:rsid w:val="00A105AD"/>
    <w:rsid w:val="00A11389"/>
    <w:rsid w:val="00A16FCA"/>
    <w:rsid w:val="00A23965"/>
    <w:rsid w:val="00A30F08"/>
    <w:rsid w:val="00A37588"/>
    <w:rsid w:val="00A445DE"/>
    <w:rsid w:val="00A45E43"/>
    <w:rsid w:val="00A50945"/>
    <w:rsid w:val="00A73C52"/>
    <w:rsid w:val="00AA2DF1"/>
    <w:rsid w:val="00AA36AB"/>
    <w:rsid w:val="00AA6200"/>
    <w:rsid w:val="00AB77A7"/>
    <w:rsid w:val="00AC31DF"/>
    <w:rsid w:val="00AC3394"/>
    <w:rsid w:val="00AF225D"/>
    <w:rsid w:val="00B0072F"/>
    <w:rsid w:val="00B03825"/>
    <w:rsid w:val="00B04196"/>
    <w:rsid w:val="00B07483"/>
    <w:rsid w:val="00B14DE6"/>
    <w:rsid w:val="00B15FDF"/>
    <w:rsid w:val="00B245F3"/>
    <w:rsid w:val="00B42A9C"/>
    <w:rsid w:val="00B53875"/>
    <w:rsid w:val="00B607DA"/>
    <w:rsid w:val="00B617D8"/>
    <w:rsid w:val="00B64D3F"/>
    <w:rsid w:val="00B65F1C"/>
    <w:rsid w:val="00B76DF6"/>
    <w:rsid w:val="00B818A3"/>
    <w:rsid w:val="00B82AC8"/>
    <w:rsid w:val="00B9243B"/>
    <w:rsid w:val="00B956B6"/>
    <w:rsid w:val="00B96943"/>
    <w:rsid w:val="00B97BD8"/>
    <w:rsid w:val="00BA3C66"/>
    <w:rsid w:val="00BB4FE9"/>
    <w:rsid w:val="00BB7E5A"/>
    <w:rsid w:val="00BC4D14"/>
    <w:rsid w:val="00BC59EA"/>
    <w:rsid w:val="00BC7EF8"/>
    <w:rsid w:val="00BD6408"/>
    <w:rsid w:val="00BE6B94"/>
    <w:rsid w:val="00C30924"/>
    <w:rsid w:val="00C404C8"/>
    <w:rsid w:val="00C5332B"/>
    <w:rsid w:val="00C5705B"/>
    <w:rsid w:val="00C5755A"/>
    <w:rsid w:val="00C64A1C"/>
    <w:rsid w:val="00C75A79"/>
    <w:rsid w:val="00C84FE3"/>
    <w:rsid w:val="00CA6988"/>
    <w:rsid w:val="00CB3DE4"/>
    <w:rsid w:val="00CB615D"/>
    <w:rsid w:val="00CF5E84"/>
    <w:rsid w:val="00D110E0"/>
    <w:rsid w:val="00D1182D"/>
    <w:rsid w:val="00D20404"/>
    <w:rsid w:val="00D23841"/>
    <w:rsid w:val="00D27812"/>
    <w:rsid w:val="00D27F3C"/>
    <w:rsid w:val="00D31475"/>
    <w:rsid w:val="00D36898"/>
    <w:rsid w:val="00D458B5"/>
    <w:rsid w:val="00D47255"/>
    <w:rsid w:val="00D52404"/>
    <w:rsid w:val="00D52CE8"/>
    <w:rsid w:val="00D6099F"/>
    <w:rsid w:val="00D650C0"/>
    <w:rsid w:val="00D710A3"/>
    <w:rsid w:val="00D728D3"/>
    <w:rsid w:val="00D761E1"/>
    <w:rsid w:val="00D77781"/>
    <w:rsid w:val="00D92F67"/>
    <w:rsid w:val="00DB7A73"/>
    <w:rsid w:val="00DC14C2"/>
    <w:rsid w:val="00DC5E4F"/>
    <w:rsid w:val="00DD631C"/>
    <w:rsid w:val="00DF5D99"/>
    <w:rsid w:val="00DF5E92"/>
    <w:rsid w:val="00E11598"/>
    <w:rsid w:val="00E12F2F"/>
    <w:rsid w:val="00E13BF8"/>
    <w:rsid w:val="00E14ED0"/>
    <w:rsid w:val="00E209C3"/>
    <w:rsid w:val="00E26E8F"/>
    <w:rsid w:val="00E4343D"/>
    <w:rsid w:val="00E440DC"/>
    <w:rsid w:val="00E474EE"/>
    <w:rsid w:val="00E5283A"/>
    <w:rsid w:val="00E61204"/>
    <w:rsid w:val="00E64FF8"/>
    <w:rsid w:val="00E7300B"/>
    <w:rsid w:val="00E73D07"/>
    <w:rsid w:val="00E73D64"/>
    <w:rsid w:val="00EA0890"/>
    <w:rsid w:val="00EA2C1F"/>
    <w:rsid w:val="00EB06FE"/>
    <w:rsid w:val="00EB1305"/>
    <w:rsid w:val="00ED2548"/>
    <w:rsid w:val="00ED2E1D"/>
    <w:rsid w:val="00EE0680"/>
    <w:rsid w:val="00EF52C0"/>
    <w:rsid w:val="00EF557F"/>
    <w:rsid w:val="00EF7A54"/>
    <w:rsid w:val="00F01357"/>
    <w:rsid w:val="00F317F2"/>
    <w:rsid w:val="00F35615"/>
    <w:rsid w:val="00F538A3"/>
    <w:rsid w:val="00F74D71"/>
    <w:rsid w:val="00F826A1"/>
    <w:rsid w:val="00F92C40"/>
    <w:rsid w:val="00F92C44"/>
    <w:rsid w:val="00F94D7F"/>
    <w:rsid w:val="00FA0893"/>
    <w:rsid w:val="00FA1EB0"/>
    <w:rsid w:val="00FA3A57"/>
    <w:rsid w:val="00FB5EBA"/>
    <w:rsid w:val="00FC6A0C"/>
    <w:rsid w:val="00FC7BD8"/>
    <w:rsid w:val="00FD4ED0"/>
    <w:rsid w:val="00FD5DE9"/>
    <w:rsid w:val="00FD7FC8"/>
    <w:rsid w:val="01A915AD"/>
    <w:rsid w:val="024D4FF1"/>
    <w:rsid w:val="03192A63"/>
    <w:rsid w:val="07394511"/>
    <w:rsid w:val="08AE10CD"/>
    <w:rsid w:val="0A4C52FE"/>
    <w:rsid w:val="101833B4"/>
    <w:rsid w:val="12303925"/>
    <w:rsid w:val="182C5BF1"/>
    <w:rsid w:val="1ABB581A"/>
    <w:rsid w:val="1CBB0ED3"/>
    <w:rsid w:val="1E7070B9"/>
    <w:rsid w:val="213D7B62"/>
    <w:rsid w:val="23C465C3"/>
    <w:rsid w:val="25C1100C"/>
    <w:rsid w:val="303D3985"/>
    <w:rsid w:val="31FD7870"/>
    <w:rsid w:val="33B5506F"/>
    <w:rsid w:val="34C45160"/>
    <w:rsid w:val="3CB64D73"/>
    <w:rsid w:val="3CC372BE"/>
    <w:rsid w:val="4427252A"/>
    <w:rsid w:val="50611C7F"/>
    <w:rsid w:val="53481C31"/>
    <w:rsid w:val="554E5EA8"/>
    <w:rsid w:val="58E16CF4"/>
    <w:rsid w:val="59DF2969"/>
    <w:rsid w:val="5A6220B6"/>
    <w:rsid w:val="5B5A2D8E"/>
    <w:rsid w:val="5DC926AD"/>
    <w:rsid w:val="626F5370"/>
    <w:rsid w:val="6276305C"/>
    <w:rsid w:val="64743A17"/>
    <w:rsid w:val="66ED073D"/>
    <w:rsid w:val="68CD2DF1"/>
    <w:rsid w:val="6C4E4249"/>
    <w:rsid w:val="72EE0533"/>
    <w:rsid w:val="74726C91"/>
    <w:rsid w:val="75991FD0"/>
    <w:rsid w:val="769D029E"/>
    <w:rsid w:val="77DB79CA"/>
    <w:rsid w:val="7B3C0EF1"/>
    <w:rsid w:val="7D2A0E13"/>
    <w:rsid w:val="7D86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日期 Char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页脚 Char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1682</Words>
  <Characters>1981</Characters>
  <Lines>0</Lines>
  <Paragraphs>0</Paragraphs>
  <TotalTime>35</TotalTime>
  <ScaleCrop>false</ScaleCrop>
  <LinksUpToDate>false</LinksUpToDate>
  <CharactersWithSpaces>2053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2023-10-26T07:18:00Z</dcterms:created>
  <dc:creator>Administrator</dc:creator>
  <cp:lastModifiedBy>大拇指</cp:lastModifiedBy>
  <dcterms:modified xsi:type="dcterms:W3CDTF">2025-12-12T01:07:37Z</dcterms:modified>
  <dc:title>泰航合金/复合材料公司包装袋类年度招标项目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0DFD0A2AB0CD47719C8F6432F35C4363</vt:lpwstr>
  </property>
  <property fmtid="{D5CDD505-2E9C-101B-9397-08002B2CF9AE}" pid="4" name="KSOTemplateDocerSaveRecord">
    <vt:lpwstr>eyJoZGlkIjoiNzQ3NjQwOTM4MmY2NzU4Y2I2ZGZmNzA1ZTYyNjhmZjQiLCJ1c2VySWQiOiI3Mjg3NjM1NTUifQ==</vt:lpwstr>
  </property>
</Properties>
</file>